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0" w:lineRule="atLeast"/>
        <w:ind w:left="0" w:right="0"/>
        <w:jc w:val="center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第四批节水型社会建设达标县（区）名单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3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（按行政区域代码顺序）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一、天津市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河东区、河西区、南开区、宝坻区、蓟州区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二、河北省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井陉县、行唐县、辛集市、晋州市、新乐市、滦南县、遵化市、秦皇岛市海港区、秦皇岛市北戴河新区、秦皇岛市抚宁区、邯郸市峰峰矿区、邯郸市永年区、魏县、曲周县、隆尧县、巨鹿县、平乡县、沙河市、保定市清苑区、高阳县、望都县、曲阳县、蠡县、博野县、定州市、沽源县、怀安县、隆化县、围场满族蒙古族自治县、东光县、海兴县、廊坊市安次区、大厂回族自治县、衡水市冀州区、枣强县、安平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三、山西省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太原市尖草坪区、阳曲县、娄烦县、古交市、大同市平城区、阳高县、阳泉市城区、长治市潞城区、沁水县、陵川县、山阴县、怀仁市、祁县、介休市、临猗县、万荣县、闻喜县、芮城县、永济市、忻州市忻府区、临汾市尧都区、乡宁县、方山县、汾阳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四、内蒙古自治区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包头市东河区、包头市昆都仑区、包头市青山区、土默特右旗、赤峰市松山区、克什克腾旗、奈曼旗、康巴什区、五原县、锡林浩特市、西乌珠穆沁旗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五、辽宁省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沈阳市铁西区、沈阳市苏家屯区、沈阳市沈北新区、大连市中山区、大连市西岗区、大连市沙河口区、大连市普兰店区、台安县、岫岩满族自治县、清原满族自治县、桓仁满族自治县、宽甸满族自治县、凤城市、黑山县、营口市老边区、阜新蒙古族自治县、彰武县、辽阳县、灯塔市、盘锦市双台子区、盘山县、西丰县、调兵山市、朝阳市龙城区、朝阳县、绥中县、兴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六、吉林省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长春市南关区、长春市宽城区、长春市朝阳区、长春市二道区、长春市绿园区、榆树市、德惠市、公主岭市、吉林市船营区、磐石市、四平市铁西区、四平市铁东区、梨树县、辽源市龙山区、集安市、白山市浑江区、抚松县、松原市宁江区、白城市洮北区、大安市、敦化市、珲春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七、黑龙江省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哈尔滨市道里区、哈尔滨市香坊区、方正县、五常市、齐齐哈尔市龙沙区、齐齐哈尔市建华区、齐齐哈尔市铁锋区、依安县、鸡西市麻山区、鸡东县、虎林市、鹤岗市向阳区、鹤岗市工农区、鹤岗市南山区、双鸭山市尖山区、集贤县、大庆市萨尔图区、大庆市龙凤区、大庆市让胡路区、肇州县、伊春市伊美区、伊春市友好区、佳木斯市东风区、牡丹江市东安区、宁安市、黑河市爱辉区、兰西县、大兴安岭地区加格达奇区、塔河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八、上海市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宝山区、浦东新区、松江区、崇明区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九、江苏省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南京市浦口区、南京市高淳区、无锡市锡山区、徐州市贾汪区、常州市武进区、常州市金坛区、张家港市、南通市海门区、连云港市赣榆区、淮安市淮阴区、建湖县、扬州市邗江区、泰州市高港区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十、浙江省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桐庐县、宁波市鄞州区、永嘉县、平阳县、瑞安市、湖州市吴兴区、湖州市南浔区、安吉县、新昌县、磐安县、东阳市、衢州市柯城区、江山市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十一、安徽省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合肥市瑶海区、合肥市庐阳区、合肥市蜀山区、合肥市包河区、长丰县、肥东县、肥西县、庐江县、巢湖市、芜湖市繁昌区、南陵县、无为市、蚌埠市蚌山区、怀远县、淮南市潘集区、淮南市毛集社会发展综合实验区、寿县、马鞍山市花山区、马鞍山市雨山区、马鞍山市博望区、当涂县、铜陵市铜官区、铜陵市义安区、太湖县、歙县、明光市、临泉县、砀山县、金寨县、霍山县、亳州市谯城区、涡阳县、池州市贵池区、石台县、宣城市宣州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十二、福建省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连江县、福清市、莆田市秀屿区、宁化县、建宁县、德化县、南安市、云霄县、长泰县、南平市建阳区、浦城县、长汀县、漳平市、柘荣县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十三、江西省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南昌县、永修县、德安县、分宜县、靖安县、南城县、崇仁县、金溪县、上饶市广信区、玉山县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十四、山东省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济南市济阳区、济南市莱芜区、商河县、青岛市崂山区、青岛市城阳区、莱西市、枣庄市薛城区、枣庄市山亭区、东营市河口区、烟台市福山区、莱州市、临朐县、安丘市、高密市、昌邑市、济宁市任城区、嘉祥县、邹城市、威海市环翠区、日照市东港区、临沂市罗庄区、沂南县、兰陵县、费县、德州市德城区、齐河县、阳谷县、东阿县、惠民县、曹县、东明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十五、河南省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郑州市上街区、郑州市惠济区、高新技术产业开发区、新安县、汝阳县、鲁山县、原阳县、封丘县、博爱县、孟州市、濮阳市华龙区、范县、濮阳县、漯河市源汇区、漯河市郾城区、灵宝市、南阳市宛城区、方城县、镇平县、固始县、息县、商水县、沈丘县、项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十六、湖北省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武汉市江夏区、枝江市、谷城县、枣阳市、钟祥市、安陆市、江陵县、咸宁市咸安区、潜江市、神农架林区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十七、湖南省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长沙市望城区、长沙县、株洲市天元区、茶陵县、湘潭市雨湖区、湘乡市、衡阳市南岳区、衡山县、衡东县、绥宁县、岳阳县、华容县、湘阴县、常德市武陵区、津市市、张家界市永定区、嘉禾县、永州市零陵区、中方县、双峰县、凤凰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十八、广东省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广州市花都区、广州市增城区、乳源瑶族自治县、深圳市盐田区、汕头市金平区、佛山市禅城区、佛山市南海区、佛山市顺德区、江门市新会区、肇庆市端州区、肇庆市鼎湖区、惠州市惠城区、汕尾市城区、阳江市阳东区、清远市清新区、东莞市东城区、东莞市南城区、中山市南区、潮州市潮安区、揭阳市揭东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十九、广西壮族自治区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南宁市江南区、龙胜各族自治县、钦州市钦南区、钦州市钦北区、贵港市覃塘区、玉林市福绵区、田东县、罗城仫佬族自治县、大化瑶族自治县、象州县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二十、海南省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儋州市、文昌市、东方市、陵水黎族自治县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二十一、重庆市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重庆市涪陵区、重庆市长寿区、重庆市梁平区、垫江县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二十二、四川省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成都市龙泉驿区、成都市青白江区、成都市温江区、成都市郫都区、自贡市大安区、泸州市江阳区、泸州市龙马潭区、古蔺县、德阳市旌阳区、绵竹市、绵阳市安州区、三台县、旺苍县、剑阁县、遂宁市安居区、犍为县、峨眉山市、南充市高坪区、南部县、蓬安县、仪陇县、眉山市东坡区、宜宾市翠屏区、宜宾市南溪区、邻水县、达州市通川区、宣汉县、渠县、石棉县、安岳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二十三、贵州省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盘州市、安顺市西秀区、镇宁布依族苗族自治县、金沙县、威宁彝族回族苗族自治县、贞丰县、岑巩县、天柱县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二十四、云南省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昆明市呈贡区、曲靖市麒麟区、罗平县、宣威市、玉溪市江川区、通海县、华宁县、易门县、昭通市昭阳区、楚雄市、南华县、永仁县、禄丰县、个旧市、弥勒市、建水县、石屏县、泸西县、丘北县、祥云县、洱源县、瑞丽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二十五、西藏自治区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萨迦县、谢通门县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二十六、陕西省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西安市临潼区、西安市长安区、陇县、凤县、兴平市、渭南市临渭区、延川县、洛川县、西乡县、榆林市横山区、神木市、汉阴县、石泉县、丹凤县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二十七、甘肃省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永登县、皋兰县、榆中县、嘉峪关市、景泰县、天祝藏族自治县、山丹县、平凉市崆峒区、庄浪县、静宁县、华亭市、庆城县、正宁县、陇西县、渭源县、临洮县、徽县、永靖县、合作市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二十八、青海省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化隆回族自治县、循化撒拉族自治县、海晏县、共和县、贵德县、贵南县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二十九、宁夏回族自治区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盐池县、隆德县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三十、新疆维吾尔自治区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686680"/>
          <w:spacing w:val="0"/>
          <w:sz w:val="24"/>
          <w:szCs w:val="24"/>
          <w:shd w:val="clear" w:fill="FFFFFF"/>
        </w:rPr>
        <w:t>　　昌吉市、库尔勒市、焉耆回族自治县、和硕县、博湖县、哈巴河县、青河县、吉木乃县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3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2021-12-29T03:58:28Z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